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7722" w14:textId="3C87DE1F" w:rsidR="00FB29AD" w:rsidRPr="003C336C" w:rsidRDefault="003C336C">
      <w:pPr>
        <w:rPr>
          <w:b/>
          <w:bCs/>
          <w:sz w:val="28"/>
          <w:szCs w:val="28"/>
          <w:lang w:val="en-US"/>
        </w:rPr>
      </w:pPr>
      <w:r w:rsidRPr="003C336C">
        <w:rPr>
          <w:b/>
          <w:bCs/>
          <w:sz w:val="28"/>
          <w:szCs w:val="28"/>
          <w:lang w:val="en-US"/>
        </w:rPr>
        <w:t>T2425.27 Biloela Area Flood Damage</w:t>
      </w:r>
    </w:p>
    <w:p w14:paraId="7B20875F" w14:textId="77777777" w:rsidR="003C336C" w:rsidRDefault="003C336C" w:rsidP="003C336C">
      <w:r w:rsidRPr="003C336C">
        <w:t xml:space="preserve">1.Q: Seeking clarity if the client is wanting to increase all 50mm top ups to 75mm, or only those listed in the scope of works. Package 1 has the following roads that have no additional 25mm top up (from council) marked against them on the scope; </w:t>
      </w:r>
      <w:proofErr w:type="spellStart"/>
      <w:r w:rsidRPr="003C336C">
        <w:t>Rideouts</w:t>
      </w:r>
      <w:proofErr w:type="spellEnd"/>
      <w:r w:rsidRPr="003C336C">
        <w:t xml:space="preserve"> Road, Roys Road, Sandersons Road, Whites Road, </w:t>
      </w:r>
      <w:proofErr w:type="spellStart"/>
      <w:r w:rsidRPr="003C336C">
        <w:t>Yaparaba</w:t>
      </w:r>
      <w:proofErr w:type="spellEnd"/>
      <w:r w:rsidRPr="003C336C">
        <w:t xml:space="preserve"> School Road. </w:t>
      </w:r>
    </w:p>
    <w:p w14:paraId="7C3B2530" w14:textId="70DD397D" w:rsidR="003C336C" w:rsidRPr="003C336C" w:rsidRDefault="003C336C" w:rsidP="003C336C">
      <w:pPr>
        <w:rPr>
          <w:color w:val="0070C0"/>
        </w:rPr>
      </w:pPr>
      <w:r w:rsidRPr="003C336C">
        <w:rPr>
          <w:color w:val="0070C0"/>
        </w:rPr>
        <w:t xml:space="preserve">Response: </w:t>
      </w:r>
      <w:r w:rsidRPr="003C336C">
        <w:rPr>
          <w:color w:val="0070C0"/>
        </w:rPr>
        <w:t>The scope of works is to remain as is. Only the roads with an additional top up of 25mm (as complimentary work) are to have additional gravel. This needs to be split up in the BOQ as these come from 2 separate budgets. The contractor can price this however they want, however must be sure to include a rate for each item in the Pricing Schedule.</w:t>
      </w:r>
    </w:p>
    <w:p w14:paraId="040EA365" w14:textId="77777777" w:rsidR="003C336C" w:rsidRPr="003C336C" w:rsidRDefault="003C336C" w:rsidP="003C336C"/>
    <w:p w14:paraId="236AA667" w14:textId="77777777" w:rsidR="003C336C" w:rsidRDefault="003C336C" w:rsidP="003C336C">
      <w:r w:rsidRPr="003C336C">
        <w:br/>
        <w:t xml:space="preserve">2.Q: At the industry briefing it was requested for the client to confirm the width for grading of the roads. Can this be confirmed please. </w:t>
      </w:r>
    </w:p>
    <w:p w14:paraId="2849160B" w14:textId="77777777" w:rsidR="003C336C" w:rsidRDefault="003C336C" w:rsidP="003C336C">
      <w:r w:rsidRPr="003C336C">
        <w:rPr>
          <w:color w:val="0070C0"/>
        </w:rPr>
        <w:t xml:space="preserve">Response: </w:t>
      </w:r>
      <w:r w:rsidRPr="003C336C">
        <w:rPr>
          <w:color w:val="0070C0"/>
        </w:rPr>
        <w:t>Width for grading of roads in attached excel doc.</w:t>
      </w:r>
      <w:r w:rsidRPr="003C336C">
        <w:br/>
      </w:r>
      <w:r w:rsidRPr="003C336C">
        <w:br/>
        <w:t xml:space="preserve">3.Q: Can the minutes of the industry briefing be provided? </w:t>
      </w:r>
    </w:p>
    <w:p w14:paraId="409EFE08" w14:textId="039579C1" w:rsidR="003C336C" w:rsidRPr="003C336C" w:rsidRDefault="003C336C" w:rsidP="003C336C">
      <w:pPr>
        <w:rPr>
          <w:color w:val="0070C0"/>
        </w:rPr>
      </w:pPr>
      <w:r w:rsidRPr="003C336C">
        <w:rPr>
          <w:color w:val="0070C0"/>
        </w:rPr>
        <w:t xml:space="preserve">Response: </w:t>
      </w:r>
      <w:r w:rsidRPr="003C336C">
        <w:rPr>
          <w:color w:val="0070C0"/>
        </w:rPr>
        <w:t>Minutes attached.</w:t>
      </w:r>
    </w:p>
    <w:p w14:paraId="2E84566B" w14:textId="77777777" w:rsidR="003C336C" w:rsidRPr="003C336C" w:rsidRDefault="003C336C" w:rsidP="003C336C"/>
    <w:p w14:paraId="19DD8766" w14:textId="77777777" w:rsidR="003C336C" w:rsidRDefault="003C336C" w:rsidP="003C336C">
      <w:r w:rsidRPr="003C336C">
        <w:t xml:space="preserve">4.Q: The event map listed shows a significant higher number of roads marked then what is in the BOQ. Can clarification be provided around this. </w:t>
      </w:r>
    </w:p>
    <w:p w14:paraId="25F414B9" w14:textId="79A20BD3" w:rsidR="003C336C" w:rsidRPr="003C336C" w:rsidRDefault="003C336C" w:rsidP="003C336C">
      <w:pPr>
        <w:rPr>
          <w:color w:val="0070C0"/>
        </w:rPr>
      </w:pPr>
      <w:r w:rsidRPr="003C336C">
        <w:rPr>
          <w:color w:val="0070C0"/>
        </w:rPr>
        <w:t xml:space="preserve">Response: </w:t>
      </w:r>
      <w:r w:rsidRPr="003C336C">
        <w:rPr>
          <w:color w:val="0070C0"/>
        </w:rPr>
        <w:t>The map includes all roads in the package of works, which includes all the roads being delivered internally by Council. The contractors should only use this map to identify the 28 roads to be priced as per the pricing schedule.</w:t>
      </w:r>
    </w:p>
    <w:p w14:paraId="1FCBCC7C" w14:textId="77777777" w:rsidR="003C336C" w:rsidRPr="003C336C" w:rsidRDefault="003C336C" w:rsidP="003C336C"/>
    <w:p w14:paraId="68706B44" w14:textId="58AC9144" w:rsidR="003C336C" w:rsidRDefault="003C336C" w:rsidP="003C336C">
      <w:r w:rsidRPr="003C336C">
        <w:t xml:space="preserve">5.Q: </w:t>
      </w:r>
      <w:proofErr w:type="gramStart"/>
      <w:r w:rsidRPr="003C336C">
        <w:t>Hi</w:t>
      </w:r>
      <w:proofErr w:type="gramEnd"/>
      <w:r w:rsidRPr="003C336C">
        <w:t xml:space="preserve"> can the following be provided which is mentioned under the technical specification item 8.1.1. * Banana Shire Council Standard Drawing R003-A, Tables “Banana Shire Council Gravel – Material Properties” and “Banana Shire Council Gravel Material Screening”. </w:t>
      </w:r>
    </w:p>
    <w:p w14:paraId="15198F11" w14:textId="24A115E0" w:rsidR="003C336C" w:rsidRPr="003C336C" w:rsidRDefault="003C336C" w:rsidP="003C336C">
      <w:pPr>
        <w:rPr>
          <w:color w:val="0070C0"/>
        </w:rPr>
      </w:pPr>
      <w:r w:rsidRPr="003C336C">
        <w:rPr>
          <w:color w:val="0070C0"/>
        </w:rPr>
        <w:t xml:space="preserve">Response: </w:t>
      </w:r>
      <w:r w:rsidR="00D019A4">
        <w:rPr>
          <w:color w:val="0070C0"/>
        </w:rPr>
        <w:t>The</w:t>
      </w:r>
      <w:r w:rsidR="008F348F">
        <w:rPr>
          <w:color w:val="0070C0"/>
        </w:rPr>
        <w:t>se</w:t>
      </w:r>
      <w:r w:rsidR="00D019A4">
        <w:rPr>
          <w:color w:val="0070C0"/>
        </w:rPr>
        <w:t xml:space="preserve"> reference to</w:t>
      </w:r>
      <w:r w:rsidR="008F348F">
        <w:rPr>
          <w:color w:val="0070C0"/>
        </w:rPr>
        <w:t xml:space="preserve"> Banana Shire Council Standard are </w:t>
      </w:r>
      <w:r w:rsidR="00D019A4">
        <w:rPr>
          <w:color w:val="0070C0"/>
        </w:rPr>
        <w:t>incorrect</w:t>
      </w:r>
      <w:r w:rsidR="008F348F">
        <w:rPr>
          <w:color w:val="0070C0"/>
        </w:rPr>
        <w:t xml:space="preserve"> the attached </w:t>
      </w:r>
      <w:r w:rsidR="008D2330">
        <w:rPr>
          <w:color w:val="0070C0"/>
        </w:rPr>
        <w:t xml:space="preserve">Council Gravel Technical Specifications, </w:t>
      </w:r>
      <w:r w:rsidR="008F348F">
        <w:rPr>
          <w:color w:val="0070C0"/>
        </w:rPr>
        <w:t xml:space="preserve">those listed for </w:t>
      </w:r>
      <w:r w:rsidR="008D2330">
        <w:rPr>
          <w:color w:val="0070C0"/>
        </w:rPr>
        <w:t>Council Mix with the exception of the CBR requirements</w:t>
      </w:r>
      <w:r w:rsidR="008F348F">
        <w:rPr>
          <w:color w:val="0070C0"/>
        </w:rPr>
        <w:t>, are the specifications to be met by the gravel supplied under this tender</w:t>
      </w:r>
      <w:r w:rsidR="008D2330">
        <w:rPr>
          <w:color w:val="0070C0"/>
        </w:rPr>
        <w:t>.</w:t>
      </w:r>
    </w:p>
    <w:p w14:paraId="3BCFEEB6" w14:textId="77777777" w:rsidR="003C336C" w:rsidRPr="003C336C" w:rsidRDefault="003C336C" w:rsidP="003C336C"/>
    <w:p w14:paraId="67144C1F" w14:textId="77777777" w:rsidR="003C336C" w:rsidRDefault="003C336C" w:rsidP="003C336C">
      <w:r w:rsidRPr="003C336C">
        <w:t xml:space="preserve">6.Q: Good morning, I have an inquiry about Schedule C Pricing (the Complimentary Works), are they a provisional item or will it be awarded within the pricing schedule? Just trying to work out gravel quantities and time frames. </w:t>
      </w:r>
    </w:p>
    <w:p w14:paraId="3305A23F" w14:textId="28DDB1AE" w:rsidR="003C336C" w:rsidRPr="003C336C" w:rsidRDefault="003C336C" w:rsidP="003C336C">
      <w:pPr>
        <w:rPr>
          <w:color w:val="0070C0"/>
        </w:rPr>
      </w:pPr>
      <w:r w:rsidRPr="003C336C">
        <w:rPr>
          <w:color w:val="0070C0"/>
        </w:rPr>
        <w:t xml:space="preserve">Response: </w:t>
      </w:r>
      <w:r w:rsidRPr="003C336C">
        <w:rPr>
          <w:color w:val="0070C0"/>
        </w:rPr>
        <w:t xml:space="preserve">Same answer as question 1. The “complimentary works” will be awarded within the pricing schedule and needs to be priced by the contractor. It is simply additional scope that has been added by Council and should be priced in the pricing schedule. If the contractor wants to increase their rate for HFG50 where there is an (additional 25mm gravel) treatment, it is entirely </w:t>
      </w:r>
      <w:r w:rsidRPr="003C336C">
        <w:rPr>
          <w:color w:val="0070C0"/>
        </w:rPr>
        <w:lastRenderedPageBreak/>
        <w:t>up to them. But the additional gravel needs to be included in the final price of the contractor. There will not be variations approved for the cost of additional gravel.</w:t>
      </w:r>
    </w:p>
    <w:p w14:paraId="7A2E1477" w14:textId="77777777" w:rsidR="003C336C" w:rsidRPr="003C336C" w:rsidRDefault="003C336C" w:rsidP="003C336C"/>
    <w:p w14:paraId="0DC5116D" w14:textId="77777777" w:rsidR="003C336C" w:rsidRDefault="003C336C" w:rsidP="003C336C">
      <w:r w:rsidRPr="003C336C">
        <w:t xml:space="preserve">7.Q Hi Guys, as discussed at the pre-tender briefing, could we please have the revised pricing schedule sent out for pricing? To include the HFG+75mm treatments that were discussed. </w:t>
      </w:r>
    </w:p>
    <w:p w14:paraId="54D4014E" w14:textId="2FFE17E7" w:rsidR="003C336C" w:rsidRPr="003C336C" w:rsidRDefault="003C336C" w:rsidP="003C336C">
      <w:pPr>
        <w:rPr>
          <w:color w:val="0070C0"/>
        </w:rPr>
      </w:pPr>
      <w:r w:rsidRPr="003C336C">
        <w:rPr>
          <w:color w:val="0070C0"/>
        </w:rPr>
        <w:t xml:space="preserve">Response: </w:t>
      </w:r>
      <w:r w:rsidRPr="003C336C">
        <w:rPr>
          <w:color w:val="0070C0"/>
        </w:rPr>
        <w:t>Same as Q1 &amp; Q6, the pricing schedule will stay as is. The contractor can price the HFG50 &amp; HFG75 treatments how they want, but the cost of the additional gravel supply must have its own rate. This needs to be priced by the contractor.</w:t>
      </w:r>
    </w:p>
    <w:p w14:paraId="6442F2B6" w14:textId="77777777" w:rsidR="003C336C" w:rsidRPr="003C336C" w:rsidRDefault="003C336C" w:rsidP="003C336C"/>
    <w:p w14:paraId="0A985ACB" w14:textId="096973D0" w:rsidR="003C336C" w:rsidRDefault="003C336C" w:rsidP="003C336C">
      <w:r w:rsidRPr="003C336C">
        <w:t xml:space="preserve">8.Q Could I have a Response </w:t>
      </w:r>
      <w:proofErr w:type="gramStart"/>
      <w:r w:rsidRPr="003C336C">
        <w:t>please ?</w:t>
      </w:r>
      <w:proofErr w:type="gramEnd"/>
      <w:r w:rsidRPr="003C336C">
        <w:t xml:space="preserve"> As the Items raised of Road Widths and treatment of Nominated Council Complimentary items, is the BOQ changing to reflect? Council Complimentary items - seeing as this effects the 50mm Heavy grading, is this to be priced as placing 75mm of additional material with us supplying 50mm and Council providing the additional 25mm. </w:t>
      </w:r>
    </w:p>
    <w:p w14:paraId="7766271A" w14:textId="682909CA" w:rsidR="003C336C" w:rsidRPr="003C336C" w:rsidRDefault="003C336C" w:rsidP="003C336C">
      <w:pPr>
        <w:rPr>
          <w:color w:val="0070C0"/>
        </w:rPr>
      </w:pPr>
      <w:r w:rsidRPr="003C336C">
        <w:rPr>
          <w:color w:val="0070C0"/>
        </w:rPr>
        <w:t xml:space="preserve">Response: </w:t>
      </w:r>
      <w:r w:rsidRPr="003C336C">
        <w:rPr>
          <w:color w:val="0070C0"/>
        </w:rPr>
        <w:t>Road widths spreadsheet attached.</w:t>
      </w:r>
      <w:r w:rsidRPr="003C336C">
        <w:rPr>
          <w:color w:val="0070C0"/>
        </w:rPr>
        <w:t xml:space="preserve"> </w:t>
      </w:r>
      <w:r w:rsidRPr="003C336C">
        <w:rPr>
          <w:color w:val="0070C0"/>
        </w:rPr>
        <w:t xml:space="preserve">Again, same answer as Q1, 6 &amp; 7. The council is not providing any gravel, this is entirely the contractor’s cost. The contractor needs to include in their calculations the cost of the additional gravel at those locations. </w:t>
      </w:r>
    </w:p>
    <w:p w14:paraId="24F6FB5F" w14:textId="77777777" w:rsidR="003C336C" w:rsidRPr="003C336C" w:rsidRDefault="003C336C" w:rsidP="003C336C"/>
    <w:p w14:paraId="054F5BE4" w14:textId="77777777" w:rsidR="003C336C" w:rsidRDefault="003C336C" w:rsidP="003C336C">
      <w:r w:rsidRPr="003C336C">
        <w:t xml:space="preserve">9.Q: Hi, is it possible to get a relaxation on the CBR requirement of unsealed pavement from 40 to 20. Based on previous experiences, and discussing with industry experts. It seems unlikely/counter-intuitive to achieve a genuinely sound unsealed pavement material whilst expecting to achieve a CBR of 40. A CBR of 20 would be more readily achievable, whilst ensuring the correct shrinkage and grading coefficient are achieved. </w:t>
      </w:r>
    </w:p>
    <w:p w14:paraId="321626C8" w14:textId="18B6A15E" w:rsidR="003C336C" w:rsidRPr="003C336C" w:rsidRDefault="003C336C" w:rsidP="003C336C">
      <w:pPr>
        <w:rPr>
          <w:color w:val="0070C0"/>
        </w:rPr>
      </w:pPr>
      <w:r w:rsidRPr="003C336C">
        <w:rPr>
          <w:color w:val="0070C0"/>
        </w:rPr>
        <w:t>Response: Council has no objection to this reduction to the CBR</w:t>
      </w:r>
      <w:r w:rsidRPr="003C336C">
        <w:rPr>
          <w:color w:val="0070C0"/>
        </w:rPr>
        <w:t>.</w:t>
      </w:r>
    </w:p>
    <w:p w14:paraId="16DA9423" w14:textId="77777777" w:rsidR="003C336C" w:rsidRPr="003C336C" w:rsidRDefault="003C336C" w:rsidP="003C336C"/>
    <w:p w14:paraId="4A0B2D62" w14:textId="77777777" w:rsidR="003C336C" w:rsidRDefault="003C336C" w:rsidP="003C336C">
      <w:r w:rsidRPr="003C336C">
        <w:t xml:space="preserve">10. Hi, can testing frequency for unsealed pavement materials be clearly depicted. Specification 8.1.1 states; Testing shall occur at the stockpile site before delivery is mentioned, though there is no testing frequency. Example of testing frequencies; </w:t>
      </w:r>
      <w:proofErr w:type="spellStart"/>
      <w:r w:rsidRPr="003C336C">
        <w:t>Eg.</w:t>
      </w:r>
      <w:proofErr w:type="spellEnd"/>
      <w:r w:rsidRPr="003C336C">
        <w:t xml:space="preserve"> CMDG lists; 1 per 1000t of material for - Particle size distribution, Fine particle size distribution, Liquid limit, plastic limit, plasticity index.1 per 5000t of material for - California bearing ratio. CMDG lists lot size as 1 per project, though we suggest this is reduced to 5000t. This ensures that material produced, and tests taken from lots are relevant and reflective of the lot produced. We suggest the CMDG testing frequency be adopted though with a reduction in lot size (5000t lot size not 1 per project), or at least a frequency that is suitable to ensure the quality of the materials is maintained to ensure a long-lasting product is provided (</w:t>
      </w:r>
      <w:proofErr w:type="spellStart"/>
      <w:r w:rsidRPr="003C336C">
        <w:t>Eg.</w:t>
      </w:r>
      <w:proofErr w:type="spellEnd"/>
      <w:r w:rsidRPr="003C336C">
        <w:t xml:space="preserve"> CMDG testing for first 15,000kt (3 lots), then a relaxation to allow for </w:t>
      </w:r>
      <w:proofErr w:type="spellStart"/>
      <w:r w:rsidRPr="003C336C">
        <w:t>ptsd</w:t>
      </w:r>
      <w:proofErr w:type="spellEnd"/>
      <w:r w:rsidRPr="003C336C">
        <w:t xml:space="preserve"> testing to be 1 per 2500t (</w:t>
      </w:r>
      <w:proofErr w:type="spellStart"/>
      <w:r w:rsidRPr="003C336C">
        <w:t>eg</w:t>
      </w:r>
      <w:proofErr w:type="spellEnd"/>
      <w:r w:rsidRPr="003C336C">
        <w:t xml:space="preserve"> 2 per 5000t lot, not 5 per 5000t lot). If any </w:t>
      </w:r>
      <w:proofErr w:type="gramStart"/>
      <w:r w:rsidRPr="003C336C">
        <w:t>failures</w:t>
      </w:r>
      <w:proofErr w:type="gramEnd"/>
      <w:r w:rsidRPr="003C336C">
        <w:t xml:space="preserve"> then return to standard frequency). </w:t>
      </w:r>
    </w:p>
    <w:p w14:paraId="7FE7B2FA" w14:textId="0D4DD3E3" w:rsidR="003C336C" w:rsidRPr="003C336C" w:rsidRDefault="003C336C" w:rsidP="003C336C">
      <w:pPr>
        <w:rPr>
          <w:color w:val="0070C0"/>
          <w:lang w:val="en-US"/>
        </w:rPr>
      </w:pPr>
      <w:r w:rsidRPr="003C336C">
        <w:rPr>
          <w:color w:val="0070C0"/>
        </w:rPr>
        <w:t xml:space="preserve">Response: </w:t>
      </w:r>
      <w:r w:rsidRPr="003C336C">
        <w:rPr>
          <w:color w:val="0070C0"/>
        </w:rPr>
        <w:t>For testing frequencies, please refer to the Main Roads spec as referenced in section 7.2 of the technical specifications.</w:t>
      </w:r>
    </w:p>
    <w:sectPr w:rsidR="003C336C" w:rsidRPr="003C3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6C"/>
    <w:rsid w:val="001A6A02"/>
    <w:rsid w:val="003C336C"/>
    <w:rsid w:val="008D2330"/>
    <w:rsid w:val="008F348F"/>
    <w:rsid w:val="00B70903"/>
    <w:rsid w:val="00D019A4"/>
    <w:rsid w:val="00FB2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0E09"/>
  <w15:chartTrackingRefBased/>
  <w15:docId w15:val="{AA6574FA-D3DA-4DBE-844D-BEFA646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36C"/>
    <w:rPr>
      <w:rFonts w:eastAsiaTheme="majorEastAsia" w:cstheme="majorBidi"/>
      <w:color w:val="272727" w:themeColor="text1" w:themeTint="D8"/>
    </w:rPr>
  </w:style>
  <w:style w:type="paragraph" w:styleId="Title">
    <w:name w:val="Title"/>
    <w:basedOn w:val="Normal"/>
    <w:next w:val="Normal"/>
    <w:link w:val="TitleChar"/>
    <w:uiPriority w:val="10"/>
    <w:qFormat/>
    <w:rsid w:val="003C3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36C"/>
    <w:pPr>
      <w:spacing w:before="160"/>
      <w:jc w:val="center"/>
    </w:pPr>
    <w:rPr>
      <w:i/>
      <w:iCs/>
      <w:color w:val="404040" w:themeColor="text1" w:themeTint="BF"/>
    </w:rPr>
  </w:style>
  <w:style w:type="character" w:customStyle="1" w:styleId="QuoteChar">
    <w:name w:val="Quote Char"/>
    <w:basedOn w:val="DefaultParagraphFont"/>
    <w:link w:val="Quote"/>
    <w:uiPriority w:val="29"/>
    <w:rsid w:val="003C336C"/>
    <w:rPr>
      <w:i/>
      <w:iCs/>
      <w:color w:val="404040" w:themeColor="text1" w:themeTint="BF"/>
    </w:rPr>
  </w:style>
  <w:style w:type="paragraph" w:styleId="ListParagraph">
    <w:name w:val="List Paragraph"/>
    <w:basedOn w:val="Normal"/>
    <w:uiPriority w:val="34"/>
    <w:qFormat/>
    <w:rsid w:val="003C336C"/>
    <w:pPr>
      <w:ind w:left="720"/>
      <w:contextualSpacing/>
    </w:pPr>
  </w:style>
  <w:style w:type="character" w:styleId="IntenseEmphasis">
    <w:name w:val="Intense Emphasis"/>
    <w:basedOn w:val="DefaultParagraphFont"/>
    <w:uiPriority w:val="21"/>
    <w:qFormat/>
    <w:rsid w:val="003C336C"/>
    <w:rPr>
      <w:i/>
      <w:iCs/>
      <w:color w:val="0F4761" w:themeColor="accent1" w:themeShade="BF"/>
    </w:rPr>
  </w:style>
  <w:style w:type="paragraph" w:styleId="IntenseQuote">
    <w:name w:val="Intense Quote"/>
    <w:basedOn w:val="Normal"/>
    <w:next w:val="Normal"/>
    <w:link w:val="IntenseQuoteChar"/>
    <w:uiPriority w:val="30"/>
    <w:qFormat/>
    <w:rsid w:val="003C3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36C"/>
    <w:rPr>
      <w:i/>
      <w:iCs/>
      <w:color w:val="0F4761" w:themeColor="accent1" w:themeShade="BF"/>
    </w:rPr>
  </w:style>
  <w:style w:type="character" w:styleId="IntenseReference">
    <w:name w:val="Intense Reference"/>
    <w:basedOn w:val="DefaultParagraphFont"/>
    <w:uiPriority w:val="32"/>
    <w:qFormat/>
    <w:rsid w:val="003C3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83403">
      <w:bodyDiv w:val="1"/>
      <w:marLeft w:val="0"/>
      <w:marRight w:val="0"/>
      <w:marTop w:val="0"/>
      <w:marBottom w:val="0"/>
      <w:divBdr>
        <w:top w:val="none" w:sz="0" w:space="0" w:color="auto"/>
        <w:left w:val="none" w:sz="0" w:space="0" w:color="auto"/>
        <w:bottom w:val="none" w:sz="0" w:space="0" w:color="auto"/>
        <w:right w:val="none" w:sz="0" w:space="0" w:color="auto"/>
      </w:divBdr>
    </w:div>
    <w:div w:id="7389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Millar</dc:creator>
  <cp:keywords/>
  <dc:description/>
  <cp:lastModifiedBy>Leesa Millar</cp:lastModifiedBy>
  <cp:revision>1</cp:revision>
  <dcterms:created xsi:type="dcterms:W3CDTF">2025-04-08T22:21:00Z</dcterms:created>
  <dcterms:modified xsi:type="dcterms:W3CDTF">2025-04-08T23:22:00Z</dcterms:modified>
</cp:coreProperties>
</file>