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77FC83B2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E01DF9">
        <w:rPr>
          <w:smallCaps/>
          <w:lang w:eastAsia="en-AU"/>
        </w:rPr>
        <w:t>10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500B29E9" w14:textId="65F323EF" w:rsidR="00E64CF3" w:rsidRDefault="00C325FF" w:rsidP="006E7BB1">
      <w:pPr>
        <w:jc w:val="both"/>
        <w:rPr>
          <w:rFonts w:cs="Arial"/>
        </w:rPr>
      </w:pPr>
      <w:r w:rsidRPr="00C325FF">
        <w:rPr>
          <w:rFonts w:cs="Arial"/>
        </w:rPr>
        <w:t xml:space="preserve"> </w:t>
      </w:r>
      <w:r w:rsidR="006E7BB1">
        <w:rPr>
          <w:rFonts w:cs="Arial"/>
        </w:rPr>
        <w:t xml:space="preserve"> </w:t>
      </w:r>
    </w:p>
    <w:p w14:paraId="74945D8D" w14:textId="77777777" w:rsidR="00E64CF3" w:rsidRPr="007461D1" w:rsidRDefault="00E64CF3" w:rsidP="00E64CF3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 w:rsidRPr="007461D1">
        <w:rPr>
          <w:rFonts w:ascii="Arial Bold" w:hAnsi="Arial Bold" w:cs="Arial"/>
          <w:b/>
          <w:bCs/>
          <w:smallCaps/>
          <w:u w:val="single"/>
        </w:rPr>
        <w:t xml:space="preserve">Closing Date </w:t>
      </w:r>
    </w:p>
    <w:p w14:paraId="76F91111" w14:textId="476AD101" w:rsidR="00F060B6" w:rsidRPr="00061FC3" w:rsidRDefault="00E64CF3" w:rsidP="00061FC3">
      <w:pPr>
        <w:pStyle w:val="OLTableText"/>
        <w:rPr>
          <w:b/>
          <w:bCs/>
        </w:rPr>
      </w:pPr>
      <w:r w:rsidRPr="00A26300">
        <w:rPr>
          <w:szCs w:val="22"/>
          <w:lang w:eastAsia="en-AU"/>
        </w:rPr>
        <w:t>Banana Shire Council (BSC) has amended the closing date of</w:t>
      </w:r>
      <w:r w:rsidRPr="00A26300">
        <w:rPr>
          <w:szCs w:val="22"/>
        </w:rPr>
        <w:t xml:space="preserve"> </w:t>
      </w:r>
      <w:r w:rsidR="00A63BA6" w:rsidRPr="008F0B46">
        <w:rPr>
          <w:b/>
          <w:bCs/>
          <w:noProof/>
        </w:rPr>
        <w:t>T24</w:t>
      </w:r>
      <w:r w:rsidR="00A63BA6">
        <w:rPr>
          <w:b/>
          <w:bCs/>
          <w:noProof/>
        </w:rPr>
        <w:t>25</w:t>
      </w:r>
      <w:r w:rsidR="00A63BA6" w:rsidRPr="008F0B46">
        <w:rPr>
          <w:b/>
          <w:bCs/>
          <w:noProof/>
        </w:rPr>
        <w:t>.</w:t>
      </w:r>
      <w:r w:rsidR="00061FC3">
        <w:rPr>
          <w:b/>
          <w:bCs/>
          <w:noProof/>
        </w:rPr>
        <w:t>30 Kellys Road Don River Bank</w:t>
      </w:r>
      <w:r w:rsidR="00566017">
        <w:rPr>
          <w:b/>
          <w:bCs/>
          <w:noProof/>
        </w:rPr>
        <w:t xml:space="preserve"> </w:t>
      </w:r>
      <w:r w:rsidR="004745F4">
        <w:rPr>
          <w:b/>
          <w:bCs/>
          <w:noProof/>
        </w:rPr>
        <w:t>Stabilisation</w:t>
      </w:r>
      <w:r w:rsidR="00061FC3">
        <w:rPr>
          <w:b/>
          <w:bCs/>
          <w:noProof/>
        </w:rPr>
        <w:t>.</w:t>
      </w:r>
    </w:p>
    <w:p w14:paraId="6DC928A4" w14:textId="3D778DC3" w:rsidR="00E64CF3" w:rsidRPr="007A449D" w:rsidRDefault="00E64CF3" w:rsidP="00E64CF3">
      <w:pPr>
        <w:rPr>
          <w:szCs w:val="22"/>
          <w:u w:val="single"/>
        </w:rPr>
      </w:pPr>
      <w:r w:rsidRPr="00A26300">
        <w:rPr>
          <w:szCs w:val="22"/>
        </w:rPr>
        <w:t xml:space="preserve">The original closing date was </w:t>
      </w:r>
      <w:r w:rsidRPr="00A26300">
        <w:rPr>
          <w:b/>
          <w:szCs w:val="22"/>
          <w:u w:val="single"/>
        </w:rPr>
        <w:t>11</w:t>
      </w:r>
      <w:r w:rsidR="00824984">
        <w:rPr>
          <w:b/>
          <w:szCs w:val="22"/>
          <w:u w:val="single"/>
        </w:rPr>
        <w:t>:</w:t>
      </w:r>
      <w:r w:rsidRPr="00A26300">
        <w:rPr>
          <w:b/>
          <w:szCs w:val="22"/>
          <w:u w:val="single"/>
        </w:rPr>
        <w:t xml:space="preserve">00 </w:t>
      </w:r>
      <w:r w:rsidR="003E6958">
        <w:rPr>
          <w:b/>
          <w:szCs w:val="22"/>
          <w:u w:val="single"/>
        </w:rPr>
        <w:t>a.m. on April 4, 2025</w:t>
      </w:r>
      <w:r w:rsidR="003E6958" w:rsidRPr="003E6958">
        <w:rPr>
          <w:bCs/>
          <w:szCs w:val="22"/>
        </w:rPr>
        <w:t>, but it has been extended to</w:t>
      </w:r>
      <w:r w:rsidR="003E6958">
        <w:rPr>
          <w:b/>
          <w:szCs w:val="22"/>
          <w:u w:val="single"/>
        </w:rPr>
        <w:t xml:space="preserve"> 11:00 a.m. on </w:t>
      </w:r>
      <w:r w:rsidR="004F22CF">
        <w:rPr>
          <w:b/>
          <w:szCs w:val="22"/>
          <w:u w:val="single"/>
        </w:rPr>
        <w:t>6</w:t>
      </w:r>
      <w:r w:rsidR="004F22CF" w:rsidRPr="004F22CF">
        <w:rPr>
          <w:b/>
          <w:szCs w:val="22"/>
          <w:u w:val="single"/>
          <w:vertAlign w:val="superscript"/>
        </w:rPr>
        <w:t>th</w:t>
      </w:r>
      <w:r w:rsidR="004F22CF">
        <w:rPr>
          <w:b/>
          <w:szCs w:val="22"/>
          <w:u w:val="single"/>
        </w:rPr>
        <w:t xml:space="preserve"> </w:t>
      </w:r>
      <w:r w:rsidR="00DE6B12">
        <w:rPr>
          <w:b/>
          <w:szCs w:val="22"/>
          <w:u w:val="single"/>
        </w:rPr>
        <w:t>May</w:t>
      </w:r>
      <w:r w:rsidRPr="007A449D">
        <w:rPr>
          <w:b/>
          <w:szCs w:val="22"/>
          <w:u w:val="single"/>
        </w:rPr>
        <w:t xml:space="preserve"> 202</w:t>
      </w:r>
      <w:r w:rsidR="00EB336E">
        <w:rPr>
          <w:b/>
          <w:szCs w:val="22"/>
          <w:u w:val="single"/>
        </w:rPr>
        <w:t>5</w:t>
      </w:r>
      <w:r w:rsidRPr="007A449D">
        <w:rPr>
          <w:szCs w:val="22"/>
          <w:u w:val="single"/>
        </w:rPr>
        <w:t>.</w:t>
      </w:r>
    </w:p>
    <w:p w14:paraId="59291DE1" w14:textId="77777777" w:rsidR="00E64CF3" w:rsidRPr="00A26300" w:rsidRDefault="00E64CF3" w:rsidP="00E64CF3">
      <w:pPr>
        <w:rPr>
          <w:szCs w:val="22"/>
        </w:rPr>
      </w:pPr>
    </w:p>
    <w:p w14:paraId="196C15C9" w14:textId="70DB8656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>Tenders shall be prepared in accordance with the conditions of tendering available from the Council. The Tender documents are to be received at the Banana Shire Council Administration Complex</w:t>
      </w:r>
      <w:r w:rsidR="00487E00">
        <w:rPr>
          <w:szCs w:val="22"/>
          <w:lang w:eastAsia="en-AU"/>
        </w:rPr>
        <w:t xml:space="preserve">, located at 62 Valentine Plains Road, Biloela, by </w:t>
      </w:r>
      <w:r w:rsidR="00487E00" w:rsidRPr="00487E00">
        <w:rPr>
          <w:b/>
          <w:bCs/>
          <w:szCs w:val="22"/>
          <w:u w:val="single"/>
          <w:lang w:eastAsia="en-AU"/>
        </w:rPr>
        <w:t xml:space="preserve">11:00 a.m. </w:t>
      </w:r>
      <w:r w:rsidR="00487E00">
        <w:rPr>
          <w:b/>
          <w:bCs/>
          <w:szCs w:val="22"/>
          <w:u w:val="single"/>
          <w:lang w:eastAsia="en-AU"/>
        </w:rPr>
        <w:t xml:space="preserve">on </w:t>
      </w:r>
      <w:r w:rsidR="004F22CF">
        <w:rPr>
          <w:b/>
          <w:bCs/>
          <w:szCs w:val="22"/>
          <w:u w:val="single"/>
          <w:lang w:eastAsia="en-AU"/>
        </w:rPr>
        <w:t>6</w:t>
      </w:r>
      <w:r w:rsidR="004F22CF" w:rsidRPr="004F22CF">
        <w:rPr>
          <w:b/>
          <w:bCs/>
          <w:szCs w:val="22"/>
          <w:u w:val="single"/>
          <w:vertAlign w:val="superscript"/>
          <w:lang w:eastAsia="en-AU"/>
        </w:rPr>
        <w:t>th</w:t>
      </w:r>
      <w:r w:rsidR="004F22CF">
        <w:rPr>
          <w:b/>
          <w:bCs/>
          <w:szCs w:val="22"/>
          <w:u w:val="single"/>
          <w:lang w:eastAsia="en-AU"/>
        </w:rPr>
        <w:t xml:space="preserve"> </w:t>
      </w:r>
      <w:r w:rsidR="0090701D">
        <w:rPr>
          <w:b/>
          <w:szCs w:val="22"/>
          <w:u w:val="single"/>
        </w:rPr>
        <w:t>May</w:t>
      </w:r>
      <w:r w:rsidR="00EB336E">
        <w:rPr>
          <w:b/>
          <w:szCs w:val="22"/>
          <w:u w:val="single"/>
        </w:rPr>
        <w:t xml:space="preserve"> </w:t>
      </w:r>
      <w:r w:rsidR="00A64614" w:rsidRPr="00487E00">
        <w:rPr>
          <w:b/>
          <w:bCs/>
          <w:szCs w:val="22"/>
          <w:u w:val="single"/>
        </w:rPr>
        <w:t>202</w:t>
      </w:r>
      <w:r w:rsidR="00EB336E">
        <w:rPr>
          <w:b/>
          <w:bCs/>
          <w:szCs w:val="22"/>
          <w:u w:val="single"/>
        </w:rPr>
        <w:t>5</w:t>
      </w:r>
      <w:r w:rsidRPr="00A26300">
        <w:rPr>
          <w:b/>
          <w:szCs w:val="22"/>
          <w:lang w:eastAsia="en-AU"/>
        </w:rPr>
        <w:t xml:space="preserve">. </w:t>
      </w:r>
    </w:p>
    <w:p w14:paraId="628C79B6" w14:textId="77777777" w:rsidR="00E64CF3" w:rsidRPr="00A26300" w:rsidRDefault="00E64CF3" w:rsidP="00E64CF3">
      <w:pPr>
        <w:rPr>
          <w:szCs w:val="22"/>
          <w:lang w:eastAsia="en-AU"/>
        </w:rPr>
      </w:pPr>
    </w:p>
    <w:p w14:paraId="42263613" w14:textId="77777777" w:rsidR="00E64CF3" w:rsidRPr="00A26300" w:rsidRDefault="00E64CF3" w:rsidP="00E64CF3">
      <w:pPr>
        <w:jc w:val="both"/>
        <w:rPr>
          <w:szCs w:val="22"/>
          <w:lang w:eastAsia="en-AU"/>
        </w:rPr>
      </w:pPr>
      <w:r w:rsidRPr="00A26300">
        <w:rPr>
          <w:szCs w:val="22"/>
          <w:lang w:eastAsia="en-AU"/>
        </w:rPr>
        <w:t xml:space="preserve">Tender documents can be obtained by accessing </w:t>
      </w:r>
      <w:hyperlink r:id="rId8" w:history="1">
        <w:r w:rsidRPr="00A26300">
          <w:rPr>
            <w:color w:val="0000FF"/>
            <w:szCs w:val="22"/>
            <w:u w:val="single"/>
            <w:lang w:eastAsia="en-AU"/>
          </w:rPr>
          <w:t>www.banana.qld.gov.au</w:t>
        </w:r>
      </w:hyperlink>
      <w:r w:rsidRPr="00A26300">
        <w:rPr>
          <w:szCs w:val="22"/>
          <w:lang w:eastAsia="en-AU"/>
        </w:rPr>
        <w:t xml:space="preserve"> – Tenders and Quotes.</w:t>
      </w:r>
    </w:p>
    <w:p w14:paraId="4EF55383" w14:textId="77777777" w:rsidR="00E64CF3" w:rsidRDefault="00E64CF3" w:rsidP="00E64CF3">
      <w:pPr>
        <w:ind w:left="360"/>
        <w:rPr>
          <w:rFonts w:cs="Arial"/>
        </w:rPr>
      </w:pPr>
      <w:r>
        <w:rPr>
          <w:rFonts w:cs="Arial"/>
          <w:b/>
          <w:bCs/>
          <w:sz w:val="28"/>
          <w:szCs w:val="28"/>
        </w:rPr>
        <w:t xml:space="preserve"> </w:t>
      </w: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9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4BC54760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4F22CF">
        <w:rPr>
          <w:b/>
        </w:rPr>
        <w:t>1</w:t>
      </w:r>
      <w:r w:rsidR="004F22CF" w:rsidRPr="004F22CF">
        <w:rPr>
          <w:b/>
          <w:vertAlign w:val="superscript"/>
        </w:rPr>
        <w:t>st</w:t>
      </w:r>
      <w:r w:rsidR="004F22CF">
        <w:rPr>
          <w:b/>
        </w:rPr>
        <w:t xml:space="preserve"> May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7C24B00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30</w:t>
    </w:r>
    <w:r w:rsidRPr="00A63BA6">
      <w:rPr>
        <w:b/>
        <w:bCs/>
        <w:noProof/>
        <w:sz w:val="16"/>
        <w:szCs w:val="16"/>
      </w:rPr>
      <w:t xml:space="preserve"> </w:t>
    </w:r>
    <w:r w:rsidR="00061FC3">
      <w:rPr>
        <w:b/>
        <w:bCs/>
        <w:noProof/>
        <w:sz w:val="16"/>
        <w:szCs w:val="16"/>
      </w:rPr>
      <w:t>Kellys Road Don River Bank</w:t>
    </w:r>
    <w:r w:rsidR="00566017">
      <w:rPr>
        <w:b/>
        <w:bCs/>
        <w:noProof/>
        <w:sz w:val="16"/>
        <w:szCs w:val="16"/>
      </w:rPr>
      <w:t xml:space="preserve"> Stabilisation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tKwFAJkvuiItAAAA"/>
  </w:docVars>
  <w:rsids>
    <w:rsidRoot w:val="00D16917"/>
    <w:rsid w:val="00013E63"/>
    <w:rsid w:val="00036352"/>
    <w:rsid w:val="00041120"/>
    <w:rsid w:val="00061FC3"/>
    <w:rsid w:val="000948A2"/>
    <w:rsid w:val="000E0B52"/>
    <w:rsid w:val="000F74D9"/>
    <w:rsid w:val="00125331"/>
    <w:rsid w:val="001412F6"/>
    <w:rsid w:val="00192A8A"/>
    <w:rsid w:val="001D3E9F"/>
    <w:rsid w:val="00227E2F"/>
    <w:rsid w:val="00295A16"/>
    <w:rsid w:val="002C1ABD"/>
    <w:rsid w:val="00356834"/>
    <w:rsid w:val="00364283"/>
    <w:rsid w:val="003B36DF"/>
    <w:rsid w:val="003C4B8B"/>
    <w:rsid w:val="003E6958"/>
    <w:rsid w:val="00461C29"/>
    <w:rsid w:val="004745F4"/>
    <w:rsid w:val="00487E00"/>
    <w:rsid w:val="004D03CB"/>
    <w:rsid w:val="004E0EDF"/>
    <w:rsid w:val="004F22CF"/>
    <w:rsid w:val="00530C6C"/>
    <w:rsid w:val="0054105E"/>
    <w:rsid w:val="0055107F"/>
    <w:rsid w:val="00556F4A"/>
    <w:rsid w:val="00566017"/>
    <w:rsid w:val="005C15E0"/>
    <w:rsid w:val="005F096E"/>
    <w:rsid w:val="006E7BB1"/>
    <w:rsid w:val="00701885"/>
    <w:rsid w:val="00736743"/>
    <w:rsid w:val="007461D1"/>
    <w:rsid w:val="00765B27"/>
    <w:rsid w:val="0077130A"/>
    <w:rsid w:val="00792C4D"/>
    <w:rsid w:val="00793AA2"/>
    <w:rsid w:val="007A449D"/>
    <w:rsid w:val="007B62EF"/>
    <w:rsid w:val="007B6A9C"/>
    <w:rsid w:val="007F151C"/>
    <w:rsid w:val="007F3EEA"/>
    <w:rsid w:val="0080519B"/>
    <w:rsid w:val="00823E9F"/>
    <w:rsid w:val="00824984"/>
    <w:rsid w:val="00824DA9"/>
    <w:rsid w:val="00857F8B"/>
    <w:rsid w:val="00872D42"/>
    <w:rsid w:val="0087601B"/>
    <w:rsid w:val="008A5A1C"/>
    <w:rsid w:val="008A7825"/>
    <w:rsid w:val="008C302A"/>
    <w:rsid w:val="008E082D"/>
    <w:rsid w:val="008F2195"/>
    <w:rsid w:val="0090701D"/>
    <w:rsid w:val="00921B08"/>
    <w:rsid w:val="009347EB"/>
    <w:rsid w:val="00937191"/>
    <w:rsid w:val="00963939"/>
    <w:rsid w:val="009A29CB"/>
    <w:rsid w:val="009E4E1F"/>
    <w:rsid w:val="00A26300"/>
    <w:rsid w:val="00A63BA6"/>
    <w:rsid w:val="00A64614"/>
    <w:rsid w:val="00AB559D"/>
    <w:rsid w:val="00AC65BE"/>
    <w:rsid w:val="00AE0F9D"/>
    <w:rsid w:val="00B26301"/>
    <w:rsid w:val="00B36034"/>
    <w:rsid w:val="00B452BE"/>
    <w:rsid w:val="00B77CBD"/>
    <w:rsid w:val="00BC17BB"/>
    <w:rsid w:val="00C07337"/>
    <w:rsid w:val="00C07FE9"/>
    <w:rsid w:val="00C16F00"/>
    <w:rsid w:val="00C325FF"/>
    <w:rsid w:val="00C700A7"/>
    <w:rsid w:val="00C7579B"/>
    <w:rsid w:val="00CF2044"/>
    <w:rsid w:val="00D1162C"/>
    <w:rsid w:val="00D14C2E"/>
    <w:rsid w:val="00D16917"/>
    <w:rsid w:val="00D26999"/>
    <w:rsid w:val="00D464A6"/>
    <w:rsid w:val="00DA306D"/>
    <w:rsid w:val="00DA606B"/>
    <w:rsid w:val="00DE5020"/>
    <w:rsid w:val="00DE6B12"/>
    <w:rsid w:val="00DF3D6D"/>
    <w:rsid w:val="00E01DF9"/>
    <w:rsid w:val="00E1213A"/>
    <w:rsid w:val="00E64CF3"/>
    <w:rsid w:val="00E72937"/>
    <w:rsid w:val="00E744C4"/>
    <w:rsid w:val="00E8457A"/>
    <w:rsid w:val="00EB336E"/>
    <w:rsid w:val="00EC071D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enders@banana.qld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145</Words>
  <Characters>893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40</cp:revision>
  <cp:lastPrinted>2022-12-01T01:56:00Z</cp:lastPrinted>
  <dcterms:created xsi:type="dcterms:W3CDTF">2022-12-01T01:56:00Z</dcterms:created>
  <dcterms:modified xsi:type="dcterms:W3CDTF">2025-05-01T06:24:00Z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