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36466E0C" w:rsidR="001D3E9F" w:rsidRPr="00E1213A" w:rsidRDefault="001D3E9F">
      <w:pPr>
        <w:rPr>
          <w:b/>
          <w:lang w:eastAsia="en-AU"/>
        </w:rPr>
      </w:pPr>
    </w:p>
    <w:p w14:paraId="116176EA" w14:textId="77777777" w:rsidR="001D3E9F" w:rsidRDefault="001D3E9F">
      <w:pPr>
        <w:rPr>
          <w:lang w:eastAsia="en-AU"/>
        </w:rPr>
      </w:pPr>
    </w:p>
    <w:p w14:paraId="631BA780" w14:textId="3E991F01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0F369C">
        <w:rPr>
          <w:smallCaps/>
          <w:lang w:eastAsia="en-AU"/>
        </w:rPr>
        <w:t>2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4B162E30" w14:textId="77777777" w:rsidR="006C1D3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</w:p>
    <w:p w14:paraId="2CF6B643" w14:textId="77777777" w:rsidR="006C1D33" w:rsidRPr="007461D1" w:rsidRDefault="006C1D33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7D8B1CF5" w14:textId="4AD3EBFE" w:rsidR="000F369C" w:rsidRDefault="000F369C" w:rsidP="000F369C">
      <w:pPr>
        <w:rPr>
          <w:rFonts w:ascii="Verdana" w:hAnsi="Verdana"/>
          <w:b/>
          <w:bCs/>
          <w:i/>
          <w:iCs/>
          <w:color w:val="3A3A3A"/>
          <w:sz w:val="24"/>
        </w:rPr>
      </w:pPr>
      <w:r>
        <w:rPr>
          <w:rFonts w:ascii="Verdana" w:hAnsi="Verdana"/>
          <w:b/>
          <w:bCs/>
          <w:i/>
          <w:iCs/>
          <w:color w:val="3A3A3A"/>
        </w:rPr>
        <w:t xml:space="preserve">Question-1: </w:t>
      </w:r>
      <w:r>
        <w:rPr>
          <w:rFonts w:ascii="Verdana" w:hAnsi="Verdana"/>
          <w:b/>
          <w:bCs/>
          <w:i/>
          <w:iCs/>
          <w:color w:val="3A3A3A"/>
        </w:rPr>
        <w:t>Will you accept pricing for a single (1) coat of acrylic filler coat?</w:t>
      </w:r>
    </w:p>
    <w:p w14:paraId="5CE2F064" w14:textId="77777777" w:rsidR="000F369C" w:rsidRDefault="000F369C" w:rsidP="000F369C">
      <w:pPr>
        <w:rPr>
          <w:rFonts w:ascii="Verdana" w:hAnsi="Verdana"/>
          <w:b/>
          <w:bCs/>
          <w:i/>
          <w:iCs/>
          <w:color w:val="3A3A3A"/>
        </w:rPr>
      </w:pPr>
    </w:p>
    <w:p w14:paraId="092D233E" w14:textId="6417B882" w:rsidR="000F369C" w:rsidRPr="000F369C" w:rsidRDefault="000F369C" w:rsidP="000F369C">
      <w:pPr>
        <w:rPr>
          <w:rFonts w:ascii="Verdana" w:hAnsi="Verdana"/>
          <w:color w:val="8064A2" w:themeColor="accent4"/>
          <w:szCs w:val="22"/>
        </w:rPr>
      </w:pPr>
      <w:r w:rsidRPr="000F369C">
        <w:rPr>
          <w:rFonts w:ascii="Verdana" w:hAnsi="Verdana"/>
          <w:b/>
          <w:bCs/>
          <w:color w:val="8064A2" w:themeColor="accent4"/>
          <w:szCs w:val="22"/>
        </w:rPr>
        <w:t>BSC Response:</w:t>
      </w:r>
      <w:r w:rsidRPr="000F369C">
        <w:rPr>
          <w:rFonts w:ascii="Verdana" w:hAnsi="Verdana"/>
          <w:color w:val="8064A2" w:themeColor="accent4"/>
          <w:szCs w:val="22"/>
        </w:rPr>
        <w:t xml:space="preserve"> </w:t>
      </w:r>
      <w:r w:rsidRPr="000F369C">
        <w:rPr>
          <w:rFonts w:ascii="Verdana" w:hAnsi="Verdana"/>
          <w:color w:val="8064A2" w:themeColor="accent4"/>
          <w:szCs w:val="22"/>
        </w:rPr>
        <w:t xml:space="preserve">Happy for suppliers to break down the pricing per layers of the Acrylic Sports Surface Coating as per Appendix D however installation methodology needs to be in line with manufactures specifications. Applications as per the Appendix includes 2 x Coats Acrylic Filler and 2 X </w:t>
      </w:r>
      <w:proofErr w:type="spellStart"/>
      <w:r w:rsidRPr="000F369C">
        <w:rPr>
          <w:rFonts w:ascii="Verdana" w:hAnsi="Verdana"/>
          <w:color w:val="8064A2" w:themeColor="accent4"/>
          <w:szCs w:val="22"/>
        </w:rPr>
        <w:t>Synpave</w:t>
      </w:r>
      <w:proofErr w:type="spellEnd"/>
      <w:r w:rsidRPr="000F369C">
        <w:rPr>
          <w:rFonts w:ascii="Verdana" w:hAnsi="Verdana"/>
          <w:color w:val="8064A2" w:themeColor="accent4"/>
          <w:szCs w:val="22"/>
        </w:rPr>
        <w:t xml:space="preserve"> Topcoat. If the manufacture endorses and warranty is provided of a departure to Appendix D (for example one coat of the Acrylic Filler) then BSC may endorse this methodology. </w:t>
      </w:r>
    </w:p>
    <w:p w14:paraId="23ADBF1E" w14:textId="77777777" w:rsidR="000F369C" w:rsidRDefault="000F369C" w:rsidP="000F369C">
      <w:pPr>
        <w:rPr>
          <w:rFonts w:ascii="Verdana" w:hAnsi="Verdana"/>
          <w:color w:val="3A3A3A"/>
          <w:szCs w:val="22"/>
        </w:rPr>
      </w:pPr>
    </w:p>
    <w:p w14:paraId="5B89A136" w14:textId="4D6ED0C4" w:rsidR="000F369C" w:rsidRDefault="000F369C" w:rsidP="000F369C">
      <w:pPr>
        <w:rPr>
          <w:rFonts w:ascii="Verdana" w:hAnsi="Verdana"/>
          <w:color w:val="3A3A3A"/>
          <w:szCs w:val="22"/>
        </w:rPr>
      </w:pPr>
      <w:r>
        <w:rPr>
          <w:rFonts w:ascii="Verdana" w:hAnsi="Verdana"/>
          <w:noProof/>
          <w:color w:val="3A3A3A"/>
          <w:szCs w:val="22"/>
        </w:rPr>
        <w:drawing>
          <wp:inline distT="0" distB="0" distL="0" distR="0" wp14:anchorId="3DAAA896" wp14:editId="2F4BCDEA">
            <wp:extent cx="4506595" cy="1513205"/>
            <wp:effectExtent l="0" t="0" r="8255" b="10795"/>
            <wp:docPr id="2122178286" name="Picture 4" descr="A white background with black text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78286" name="Picture 4" descr="A white background with black text and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811D" w14:textId="77777777" w:rsidR="000F369C" w:rsidRDefault="000F369C" w:rsidP="000F369C">
      <w:pPr>
        <w:rPr>
          <w:rFonts w:ascii="Verdana" w:hAnsi="Verdana"/>
          <w:color w:val="3A3A3A"/>
          <w:sz w:val="17"/>
          <w:szCs w:val="17"/>
        </w:rPr>
      </w:pPr>
    </w:p>
    <w:p w14:paraId="2A380FFA" w14:textId="77777777" w:rsidR="000F369C" w:rsidRDefault="000F369C" w:rsidP="000F369C">
      <w:pPr>
        <w:rPr>
          <w:rFonts w:ascii="Verdana" w:hAnsi="Verdana"/>
          <w:color w:val="3A3A3A"/>
          <w:sz w:val="17"/>
          <w:szCs w:val="17"/>
        </w:rPr>
      </w:pPr>
    </w:p>
    <w:p w14:paraId="43C9A683" w14:textId="7169467C" w:rsidR="000F369C" w:rsidRDefault="000F369C" w:rsidP="000F369C">
      <w:pPr>
        <w:rPr>
          <w:rFonts w:ascii="Aptos" w:hAnsi="Aptos"/>
          <w:sz w:val="24"/>
        </w:rPr>
      </w:pPr>
      <w:r>
        <w:rPr>
          <w:noProof/>
        </w:rPr>
        <w:drawing>
          <wp:inline distT="0" distB="0" distL="0" distR="0" wp14:anchorId="57124A46" wp14:editId="3394E02F">
            <wp:extent cx="5731510" cy="530860"/>
            <wp:effectExtent l="0" t="0" r="2540" b="2540"/>
            <wp:docPr id="13919318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CE60" w14:textId="77777777" w:rsidR="000F369C" w:rsidRDefault="000F369C" w:rsidP="000F369C"/>
    <w:p w14:paraId="55F25FD1" w14:textId="77777777" w:rsidR="000F369C" w:rsidRDefault="000F369C" w:rsidP="000F369C">
      <w:pPr>
        <w:rPr>
          <w:rFonts w:ascii="Verdana" w:hAnsi="Verdana"/>
          <w:b/>
          <w:bCs/>
          <w:i/>
          <w:iCs/>
          <w:color w:val="3A3A3A"/>
        </w:rPr>
      </w:pPr>
    </w:p>
    <w:p w14:paraId="3BCB0A19" w14:textId="44644686" w:rsidR="000F369C" w:rsidRDefault="000F369C" w:rsidP="000F369C">
      <w:pPr>
        <w:rPr>
          <w:rFonts w:ascii="Verdana" w:hAnsi="Verdana"/>
          <w:b/>
          <w:bCs/>
          <w:i/>
          <w:iCs/>
          <w:color w:val="3A3A3A"/>
        </w:rPr>
      </w:pPr>
      <w:r>
        <w:rPr>
          <w:rFonts w:ascii="Verdana" w:hAnsi="Verdana"/>
          <w:b/>
          <w:bCs/>
          <w:i/>
          <w:iCs/>
          <w:color w:val="3A3A3A"/>
        </w:rPr>
        <w:t xml:space="preserve">Question-2: </w:t>
      </w:r>
      <w:r>
        <w:rPr>
          <w:rFonts w:ascii="Verdana" w:hAnsi="Verdana"/>
          <w:b/>
          <w:bCs/>
          <w:i/>
          <w:iCs/>
          <w:color w:val="3A3A3A"/>
        </w:rPr>
        <w:t xml:space="preserve">Do you require pricing for patching the </w:t>
      </w:r>
      <w:proofErr w:type="spellStart"/>
      <w:r>
        <w:rPr>
          <w:rFonts w:ascii="Verdana" w:hAnsi="Verdana"/>
          <w:b/>
          <w:bCs/>
          <w:i/>
          <w:iCs/>
          <w:color w:val="3A3A3A"/>
        </w:rPr>
        <w:t>ashpalt</w:t>
      </w:r>
      <w:proofErr w:type="spellEnd"/>
      <w:r>
        <w:rPr>
          <w:rFonts w:ascii="Verdana" w:hAnsi="Verdana"/>
          <w:b/>
          <w:bCs/>
          <w:i/>
          <w:iCs/>
          <w:color w:val="3A3A3A"/>
        </w:rPr>
        <w:t xml:space="preserve"> seams?</w:t>
      </w:r>
    </w:p>
    <w:p w14:paraId="774F3706" w14:textId="6DE7C0F6" w:rsidR="000F369C" w:rsidRDefault="000F369C" w:rsidP="000F369C">
      <w:pPr>
        <w:rPr>
          <w:rFonts w:ascii="Aptos" w:hAnsi="Aptos"/>
          <w:color w:val="FF0000"/>
        </w:rPr>
      </w:pPr>
      <w:r>
        <w:rPr>
          <w:rFonts w:ascii="Verdana" w:hAnsi="Verdana"/>
          <w:color w:val="3A3A3A"/>
          <w:sz w:val="17"/>
          <w:szCs w:val="17"/>
        </w:rPr>
        <w:br/>
      </w:r>
      <w:r w:rsidRPr="000F369C">
        <w:rPr>
          <w:b/>
          <w:bCs/>
          <w:color w:val="8064A2" w:themeColor="accent4"/>
        </w:rPr>
        <w:t>BSC Response</w:t>
      </w:r>
      <w:r w:rsidRPr="000F369C">
        <w:rPr>
          <w:color w:val="8064A2" w:themeColor="accent4"/>
        </w:rPr>
        <w:t xml:space="preserve">: </w:t>
      </w:r>
      <w:r w:rsidRPr="000F369C">
        <w:rPr>
          <w:color w:val="8064A2" w:themeColor="accent4"/>
        </w:rPr>
        <w:t xml:space="preserve">Please </w:t>
      </w:r>
      <w:r w:rsidRPr="000F369C">
        <w:rPr>
          <w:color w:val="8064A2" w:themeColor="accent4"/>
        </w:rPr>
        <w:t>confirm</w:t>
      </w:r>
      <w:r w:rsidRPr="000F369C">
        <w:rPr>
          <w:color w:val="8064A2" w:themeColor="accent4"/>
        </w:rPr>
        <w:t xml:space="preserve"> which schedule item this relates to?</w:t>
      </w:r>
    </w:p>
    <w:p w14:paraId="34FEC822" w14:textId="77777777" w:rsidR="000F369C" w:rsidRDefault="000F369C" w:rsidP="000F369C"/>
    <w:p w14:paraId="3D305E84" w14:textId="77777777" w:rsidR="000F369C" w:rsidRDefault="000F369C" w:rsidP="000F369C">
      <w:pPr>
        <w:rPr>
          <w:rFonts w:ascii="Verdana" w:hAnsi="Verdana"/>
          <w:b/>
          <w:bCs/>
          <w:i/>
          <w:iCs/>
          <w:color w:val="3A3A3A"/>
        </w:rPr>
      </w:pPr>
    </w:p>
    <w:p w14:paraId="2D508A02" w14:textId="6AEDBB1E" w:rsidR="000F369C" w:rsidRDefault="000F369C" w:rsidP="000F369C">
      <w:pPr>
        <w:rPr>
          <w:rFonts w:ascii="Verdana" w:hAnsi="Verdana"/>
          <w:b/>
          <w:bCs/>
          <w:i/>
          <w:iCs/>
          <w:color w:val="3A3A3A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3A3A3A"/>
        </w:rPr>
        <w:t xml:space="preserve">Question-3: </w:t>
      </w:r>
      <w:r>
        <w:rPr>
          <w:rFonts w:ascii="Verdana" w:hAnsi="Verdana"/>
          <w:b/>
          <w:bCs/>
          <w:i/>
          <w:iCs/>
          <w:color w:val="3A3A3A"/>
        </w:rPr>
        <w:t>Do you require pricing to install netball posts/</w:t>
      </w:r>
      <w:proofErr w:type="spellStart"/>
      <w:r>
        <w:rPr>
          <w:rFonts w:ascii="Verdana" w:hAnsi="Verdana"/>
          <w:b/>
          <w:bCs/>
          <w:i/>
          <w:iCs/>
          <w:color w:val="3A3A3A"/>
        </w:rPr>
        <w:t>equiptment</w:t>
      </w:r>
      <w:proofErr w:type="spellEnd"/>
      <w:r>
        <w:rPr>
          <w:rFonts w:ascii="Verdana" w:hAnsi="Verdana"/>
          <w:b/>
          <w:bCs/>
          <w:i/>
          <w:iCs/>
          <w:color w:val="3A3A3A"/>
        </w:rPr>
        <w:t>?</w:t>
      </w:r>
    </w:p>
    <w:p w14:paraId="05CB3769" w14:textId="77777777" w:rsidR="000F369C" w:rsidRDefault="000F369C" w:rsidP="000F369C">
      <w:pPr>
        <w:rPr>
          <w:rFonts w:ascii="Verdana" w:hAnsi="Verdana"/>
          <w:color w:val="3A3A3A"/>
          <w:sz w:val="17"/>
          <w:szCs w:val="17"/>
        </w:rPr>
      </w:pPr>
    </w:p>
    <w:p w14:paraId="601971F6" w14:textId="16A7DE05" w:rsidR="000F369C" w:rsidRPr="000F369C" w:rsidRDefault="000F369C" w:rsidP="000F369C">
      <w:pPr>
        <w:rPr>
          <w:rFonts w:ascii="Verdana" w:hAnsi="Verdana"/>
          <w:color w:val="8064A2" w:themeColor="accent4"/>
          <w:szCs w:val="22"/>
        </w:rPr>
      </w:pPr>
      <w:r w:rsidRPr="000F369C">
        <w:rPr>
          <w:rFonts w:ascii="Verdana" w:hAnsi="Verdana"/>
          <w:b/>
          <w:bCs/>
          <w:color w:val="8064A2" w:themeColor="accent4"/>
          <w:szCs w:val="22"/>
        </w:rPr>
        <w:t>BSC Response:</w:t>
      </w:r>
      <w:r w:rsidRPr="000F369C">
        <w:rPr>
          <w:rFonts w:ascii="Verdana" w:hAnsi="Verdana"/>
          <w:color w:val="8064A2" w:themeColor="accent4"/>
          <w:szCs w:val="22"/>
        </w:rPr>
        <w:t xml:space="preserve"> </w:t>
      </w:r>
      <w:r w:rsidRPr="000F369C">
        <w:rPr>
          <w:rFonts w:ascii="Verdana" w:hAnsi="Verdana"/>
          <w:color w:val="8064A2" w:themeColor="accent4"/>
          <w:szCs w:val="22"/>
        </w:rPr>
        <w:t>This is included in below item including in Appendix C</w:t>
      </w:r>
    </w:p>
    <w:p w14:paraId="4B35DAC2" w14:textId="77777777" w:rsidR="000F369C" w:rsidRDefault="000F369C" w:rsidP="000F369C">
      <w:pPr>
        <w:rPr>
          <w:rFonts w:ascii="Verdana" w:hAnsi="Verdana"/>
          <w:color w:val="3A3A3A"/>
          <w:sz w:val="17"/>
          <w:szCs w:val="17"/>
        </w:rPr>
      </w:pPr>
    </w:p>
    <w:p w14:paraId="6C162FFF" w14:textId="7A167977" w:rsidR="000F369C" w:rsidRDefault="000F369C" w:rsidP="000F369C">
      <w:pPr>
        <w:rPr>
          <w:rFonts w:ascii="Aptos" w:hAnsi="Aptos"/>
          <w:sz w:val="24"/>
        </w:rPr>
      </w:pPr>
      <w:r>
        <w:rPr>
          <w:noProof/>
        </w:rPr>
        <w:lastRenderedPageBreak/>
        <w:drawing>
          <wp:inline distT="0" distB="0" distL="0" distR="0" wp14:anchorId="73B839B7" wp14:editId="3766B40F">
            <wp:extent cx="5731510" cy="530860"/>
            <wp:effectExtent l="0" t="0" r="2540" b="2540"/>
            <wp:docPr id="1837680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C3C94" w14:textId="77777777" w:rsidR="000F369C" w:rsidRDefault="000F369C" w:rsidP="000F369C"/>
    <w:p w14:paraId="63ECC5D1" w14:textId="77777777" w:rsidR="000F369C" w:rsidRDefault="000F369C" w:rsidP="000F369C"/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14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43544335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949A1">
        <w:rPr>
          <w:b/>
        </w:rPr>
        <w:t>1</w:t>
      </w:r>
      <w:r w:rsidR="000F369C">
        <w:rPr>
          <w:b/>
        </w:rPr>
        <w:t>3</w:t>
      </w:r>
      <w:r w:rsidR="007A449D">
        <w:rPr>
          <w:b/>
        </w:rPr>
        <w:t>th</w:t>
      </w:r>
      <w:r w:rsidR="00E64CF3">
        <w:rPr>
          <w:b/>
        </w:rPr>
        <w:t xml:space="preserve"> </w:t>
      </w:r>
      <w:r w:rsidR="000F369C">
        <w:rPr>
          <w:b/>
        </w:rPr>
        <w:t>August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C71F7A0" w14:textId="08F7B532" w:rsidR="007461D1" w:rsidRDefault="000F369C" w:rsidP="007461D1">
    <w:pPr>
      <w:rPr>
        <w:rFonts w:cs="Arial"/>
        <w:b/>
        <w:sz w:val="16"/>
        <w:szCs w:val="16"/>
      </w:rPr>
    </w:pPr>
    <w:r w:rsidRPr="000F369C">
      <w:rPr>
        <w:rFonts w:ascii="Arial Bold" w:hAnsi="Arial Bold" w:cs="Arial"/>
        <w:b/>
        <w:smallCaps/>
        <w:sz w:val="14"/>
        <w:szCs w:val="14"/>
      </w:rPr>
      <w:t xml:space="preserve">T2526.12 </w:t>
    </w:r>
    <w:proofErr w:type="spellStart"/>
    <w:r w:rsidRPr="000F369C">
      <w:rPr>
        <w:rFonts w:ascii="Arial Bold" w:hAnsi="Arial Bold" w:cs="Arial"/>
        <w:b/>
        <w:smallCaps/>
        <w:sz w:val="14"/>
        <w:szCs w:val="14"/>
      </w:rPr>
      <w:t>Magavalis</w:t>
    </w:r>
    <w:proofErr w:type="spellEnd"/>
    <w:r w:rsidRPr="000F369C">
      <w:rPr>
        <w:rFonts w:ascii="Arial Bold" w:hAnsi="Arial Bold" w:cs="Arial"/>
        <w:b/>
        <w:smallCaps/>
        <w:sz w:val="14"/>
        <w:szCs w:val="14"/>
      </w:rPr>
      <w:t xml:space="preserve"> Netball Courts 2025-2026</w:t>
    </w: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8FABcCObwtAAAA"/>
  </w:docVars>
  <w:rsids>
    <w:rsidRoot w:val="00D16917"/>
    <w:rsid w:val="00013E63"/>
    <w:rsid w:val="00036352"/>
    <w:rsid w:val="00041120"/>
    <w:rsid w:val="000948A2"/>
    <w:rsid w:val="000E0B52"/>
    <w:rsid w:val="000F369C"/>
    <w:rsid w:val="00103E96"/>
    <w:rsid w:val="00125331"/>
    <w:rsid w:val="00192A8A"/>
    <w:rsid w:val="001D3E9F"/>
    <w:rsid w:val="00227E2F"/>
    <w:rsid w:val="0031019D"/>
    <w:rsid w:val="003342D7"/>
    <w:rsid w:val="00356834"/>
    <w:rsid w:val="00364283"/>
    <w:rsid w:val="003C4B8B"/>
    <w:rsid w:val="00442DB4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61D1"/>
    <w:rsid w:val="00765B27"/>
    <w:rsid w:val="0077130A"/>
    <w:rsid w:val="007838DF"/>
    <w:rsid w:val="00792C4D"/>
    <w:rsid w:val="00793AA2"/>
    <w:rsid w:val="007A449D"/>
    <w:rsid w:val="007B62EF"/>
    <w:rsid w:val="007C1BF7"/>
    <w:rsid w:val="007F151C"/>
    <w:rsid w:val="007F3EEA"/>
    <w:rsid w:val="007F5AC1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961BB"/>
    <w:rsid w:val="009E4E1F"/>
    <w:rsid w:val="00A26300"/>
    <w:rsid w:val="00A64614"/>
    <w:rsid w:val="00A949A1"/>
    <w:rsid w:val="00AB559D"/>
    <w:rsid w:val="00AC65BE"/>
    <w:rsid w:val="00AE0F9D"/>
    <w:rsid w:val="00B26301"/>
    <w:rsid w:val="00B36034"/>
    <w:rsid w:val="00B77CBD"/>
    <w:rsid w:val="00BC17BB"/>
    <w:rsid w:val="00BF45ED"/>
    <w:rsid w:val="00C07337"/>
    <w:rsid w:val="00C16F00"/>
    <w:rsid w:val="00C325FF"/>
    <w:rsid w:val="00C700A7"/>
    <w:rsid w:val="00C7579B"/>
    <w:rsid w:val="00CC7BAE"/>
    <w:rsid w:val="00CF2044"/>
    <w:rsid w:val="00D02696"/>
    <w:rsid w:val="00D1162C"/>
    <w:rsid w:val="00D14C2E"/>
    <w:rsid w:val="00D16917"/>
    <w:rsid w:val="00D26999"/>
    <w:rsid w:val="00D35A50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E35B6"/>
    <w:rsid w:val="00FF113F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13.png@01DC086B.05FDE3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png@01DC086B.05FDE3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7.png@01DC086B.05FDE340" TargetMode="External"/><Relationship Id="rId14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193</Words>
  <Characters>1145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31</cp:revision>
  <cp:lastPrinted>2022-12-01T01:56:00Z</cp:lastPrinted>
  <dcterms:created xsi:type="dcterms:W3CDTF">2022-12-01T01:56:00Z</dcterms:created>
  <dcterms:modified xsi:type="dcterms:W3CDTF">2025-08-13T05:46:00Z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